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5070" w14:textId="77777777" w:rsidR="001E2F1B" w:rsidRPr="001E2F1B" w:rsidRDefault="000270A0" w:rsidP="001E2F1B">
      <w:pPr>
        <w:spacing w:line="240" w:lineRule="auto"/>
        <w:jc w:val="center"/>
        <w:rPr>
          <w:rFonts w:ascii="Arial" w:hAnsi="Arial" w:cs="Arial"/>
          <w:b/>
          <w:sz w:val="24"/>
          <w:szCs w:val="28"/>
        </w:rPr>
      </w:pPr>
      <w:r>
        <w:rPr>
          <w:rFonts w:ascii="Arial" w:hAnsi="Arial" w:cs="Arial"/>
          <w:b/>
          <w:sz w:val="24"/>
          <w:szCs w:val="28"/>
        </w:rPr>
        <w:t>Avian Island PIT Detection</w:t>
      </w:r>
    </w:p>
    <w:p w14:paraId="6BABC542" w14:textId="77777777"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14:paraId="45CC82EE" w14:textId="77777777" w:rsidTr="007C6093">
        <w:trPr>
          <w:trHeight w:val="432"/>
        </w:trPr>
        <w:tc>
          <w:tcPr>
            <w:tcW w:w="2695" w:type="dxa"/>
            <w:vAlign w:val="center"/>
          </w:tcPr>
          <w:p w14:paraId="37BB5662" w14:textId="77777777"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14:paraId="28EDCC8A" w14:textId="77777777" w:rsidR="00AB43DD" w:rsidRPr="009C3B33" w:rsidRDefault="000270A0" w:rsidP="00423E4E">
            <w:pPr>
              <w:rPr>
                <w:rFonts w:ascii="Arial" w:hAnsi="Arial" w:cs="Arial"/>
                <w:szCs w:val="24"/>
              </w:rPr>
            </w:pPr>
            <w:r>
              <w:rPr>
                <w:rFonts w:ascii="Arial" w:hAnsi="Arial" w:cs="Arial"/>
                <w:szCs w:val="24"/>
              </w:rPr>
              <w:t>395290</w:t>
            </w:r>
          </w:p>
        </w:tc>
      </w:tr>
      <w:tr w:rsidR="00AB43DD" w:rsidRPr="001E2F1B" w14:paraId="370BCE0B" w14:textId="77777777" w:rsidTr="007C6093">
        <w:trPr>
          <w:trHeight w:val="432"/>
        </w:trPr>
        <w:tc>
          <w:tcPr>
            <w:tcW w:w="2695" w:type="dxa"/>
            <w:vAlign w:val="center"/>
          </w:tcPr>
          <w:p w14:paraId="51C7B229" w14:textId="77777777"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14:paraId="750AB698" w14:textId="77777777" w:rsidR="00AB43DD" w:rsidRPr="009C3B33" w:rsidRDefault="00D16E0A" w:rsidP="00423E4E">
            <w:pPr>
              <w:rPr>
                <w:rFonts w:ascii="Arial" w:hAnsi="Arial" w:cs="Arial"/>
                <w:szCs w:val="24"/>
              </w:rPr>
            </w:pPr>
            <w:r>
              <w:rPr>
                <w:rFonts w:ascii="Arial" w:hAnsi="Arial" w:cs="Arial"/>
                <w:szCs w:val="24"/>
              </w:rPr>
              <w:t>Robert L Winters</w:t>
            </w:r>
            <w:r w:rsidR="00867EFA" w:rsidRPr="009C3B33">
              <w:rPr>
                <w:rFonts w:ascii="Arial" w:hAnsi="Arial" w:cs="Arial"/>
                <w:szCs w:val="24"/>
              </w:rPr>
              <w:t xml:space="preserve">  (NWP, 503-808-47</w:t>
            </w:r>
            <w:r>
              <w:rPr>
                <w:rFonts w:ascii="Arial" w:hAnsi="Arial" w:cs="Arial"/>
                <w:szCs w:val="24"/>
              </w:rPr>
              <w:t>38</w:t>
            </w:r>
            <w:r w:rsidR="00446100" w:rsidRPr="009C3B33">
              <w:rPr>
                <w:rFonts w:ascii="Arial" w:hAnsi="Arial" w:cs="Arial"/>
                <w:szCs w:val="24"/>
              </w:rPr>
              <w:t>)</w:t>
            </w:r>
          </w:p>
        </w:tc>
      </w:tr>
      <w:tr w:rsidR="00AB43DD" w:rsidRPr="000270A0" w14:paraId="45EDC156" w14:textId="77777777" w:rsidTr="007C6093">
        <w:trPr>
          <w:trHeight w:val="432"/>
        </w:trPr>
        <w:tc>
          <w:tcPr>
            <w:tcW w:w="2695" w:type="dxa"/>
            <w:vAlign w:val="center"/>
          </w:tcPr>
          <w:p w14:paraId="5AEC5A54" w14:textId="77777777" w:rsidR="00AB43DD" w:rsidRPr="009C3B33" w:rsidRDefault="00AB43DD" w:rsidP="00423E4E">
            <w:pPr>
              <w:rPr>
                <w:rFonts w:ascii="Arial" w:hAnsi="Arial" w:cs="Arial"/>
                <w:b/>
                <w:szCs w:val="24"/>
              </w:rPr>
            </w:pPr>
            <w:r w:rsidRPr="009C3B33">
              <w:rPr>
                <w:rFonts w:ascii="Arial" w:hAnsi="Arial" w:cs="Arial"/>
                <w:b/>
                <w:szCs w:val="24"/>
              </w:rPr>
              <w:t>Technical Lead (TL)</w:t>
            </w:r>
          </w:p>
        </w:tc>
        <w:tc>
          <w:tcPr>
            <w:tcW w:w="6655" w:type="dxa"/>
            <w:vAlign w:val="center"/>
          </w:tcPr>
          <w:p w14:paraId="38523CA8" w14:textId="34F76666" w:rsidR="00AB43DD" w:rsidRPr="009C3B33" w:rsidRDefault="00774B33" w:rsidP="00774B33">
            <w:pPr>
              <w:rPr>
                <w:rFonts w:ascii="Arial" w:hAnsi="Arial" w:cs="Arial"/>
                <w:szCs w:val="24"/>
              </w:rPr>
            </w:pPr>
            <w:r>
              <w:rPr>
                <w:rFonts w:ascii="Arial" w:hAnsi="Arial" w:cs="Arial"/>
                <w:szCs w:val="24"/>
              </w:rPr>
              <w:t>Jacob Macdonald</w:t>
            </w:r>
            <w:r w:rsidRPr="009C3B33">
              <w:rPr>
                <w:rFonts w:ascii="Arial" w:hAnsi="Arial" w:cs="Arial"/>
                <w:szCs w:val="24"/>
              </w:rPr>
              <w:t xml:space="preserve"> (NWP, 503-808-</w:t>
            </w:r>
            <w:r>
              <w:rPr>
                <w:rFonts w:ascii="Arial" w:hAnsi="Arial" w:cs="Arial"/>
                <w:szCs w:val="24"/>
              </w:rPr>
              <w:t>4844</w:t>
            </w:r>
            <w:r w:rsidRPr="009C3B33">
              <w:rPr>
                <w:rFonts w:ascii="Arial" w:hAnsi="Arial" w:cs="Arial"/>
                <w:szCs w:val="24"/>
              </w:rPr>
              <w:t>)</w:t>
            </w:r>
          </w:p>
        </w:tc>
      </w:tr>
      <w:tr w:rsidR="00AB43DD" w:rsidRPr="001E2F1B" w14:paraId="3E9C4282" w14:textId="77777777" w:rsidTr="007C6093">
        <w:trPr>
          <w:trHeight w:val="432"/>
        </w:trPr>
        <w:tc>
          <w:tcPr>
            <w:tcW w:w="2695" w:type="dxa"/>
            <w:vAlign w:val="center"/>
          </w:tcPr>
          <w:p w14:paraId="4D1EE4F2" w14:textId="77777777" w:rsidR="00AB43DD" w:rsidRPr="009C3B33" w:rsidRDefault="00AB43DD" w:rsidP="00423E4E">
            <w:pPr>
              <w:rPr>
                <w:rFonts w:ascii="Arial" w:hAnsi="Arial" w:cs="Arial"/>
                <w:b/>
                <w:szCs w:val="24"/>
              </w:rPr>
            </w:pPr>
            <w:r w:rsidRPr="009C3B33">
              <w:rPr>
                <w:rFonts w:ascii="Arial" w:hAnsi="Arial" w:cs="Arial"/>
                <w:b/>
                <w:szCs w:val="24"/>
              </w:rPr>
              <w:t>Biologist</w:t>
            </w:r>
            <w:r w:rsidR="00446100" w:rsidRPr="009C3B33">
              <w:rPr>
                <w:rFonts w:ascii="Arial" w:hAnsi="Arial" w:cs="Arial"/>
                <w:b/>
                <w:szCs w:val="24"/>
              </w:rPr>
              <w:t>/Coordination</w:t>
            </w:r>
          </w:p>
        </w:tc>
        <w:tc>
          <w:tcPr>
            <w:tcW w:w="6655" w:type="dxa"/>
            <w:vAlign w:val="center"/>
          </w:tcPr>
          <w:p w14:paraId="3541F68D" w14:textId="5B5E90B7" w:rsidR="00AB43DD" w:rsidRPr="009C3B33" w:rsidRDefault="00774B33" w:rsidP="00423E4E">
            <w:pPr>
              <w:rPr>
                <w:rFonts w:ascii="Arial" w:hAnsi="Arial" w:cs="Arial"/>
                <w:szCs w:val="24"/>
              </w:rPr>
            </w:pPr>
            <w:r>
              <w:rPr>
                <w:rFonts w:ascii="Arial" w:hAnsi="Arial" w:cs="Arial"/>
                <w:szCs w:val="24"/>
              </w:rPr>
              <w:t>Kris Lightner</w:t>
            </w:r>
            <w:r w:rsidRPr="009C3B33">
              <w:rPr>
                <w:rFonts w:ascii="Arial" w:hAnsi="Arial" w:cs="Arial"/>
                <w:szCs w:val="24"/>
              </w:rPr>
              <w:t xml:space="preserve"> (NWP, 503-808-</w:t>
            </w:r>
            <w:r>
              <w:rPr>
                <w:rFonts w:ascii="Arial" w:hAnsi="Arial" w:cs="Arial"/>
                <w:szCs w:val="24"/>
              </w:rPr>
              <w:t>4748</w:t>
            </w:r>
            <w:r w:rsidRPr="009C3B33">
              <w:rPr>
                <w:rFonts w:ascii="Arial" w:hAnsi="Arial" w:cs="Arial"/>
                <w:szCs w:val="24"/>
              </w:rPr>
              <w:t>)</w:t>
            </w:r>
          </w:p>
        </w:tc>
      </w:tr>
    </w:tbl>
    <w:p w14:paraId="0BB0536A" w14:textId="77777777" w:rsidR="00446100" w:rsidRPr="001E2F1B" w:rsidRDefault="00643AD3" w:rsidP="000F5358">
      <w:pPr>
        <w:pStyle w:val="ListParagraph"/>
        <w:numPr>
          <w:ilvl w:val="0"/>
          <w:numId w:val="7"/>
        </w:numPr>
        <w:spacing w:before="240" w:line="240" w:lineRule="auto"/>
        <w:ind w:left="360"/>
        <w:contextualSpacing w:val="0"/>
        <w:rPr>
          <w:rFonts w:ascii="Arial" w:hAnsi="Arial" w:cs="Arial"/>
          <w:b/>
          <w:sz w:val="24"/>
          <w:szCs w:val="24"/>
        </w:rPr>
      </w:pPr>
      <w:r w:rsidRPr="001E2F1B">
        <w:rPr>
          <w:rFonts w:ascii="Arial" w:hAnsi="Arial" w:cs="Arial"/>
          <w:b/>
          <w:sz w:val="24"/>
          <w:szCs w:val="24"/>
        </w:rPr>
        <w:t>PURPOSE</w:t>
      </w:r>
    </w:p>
    <w:p w14:paraId="067CC95A" w14:textId="74AA0B8C" w:rsidR="00830B84" w:rsidRPr="00545394" w:rsidRDefault="00830B84" w:rsidP="000F5358">
      <w:pPr>
        <w:autoSpaceDE w:val="0"/>
        <w:autoSpaceDN w:val="0"/>
        <w:adjustRightInd w:val="0"/>
        <w:spacing w:after="0" w:line="240" w:lineRule="auto"/>
      </w:pPr>
      <w:r w:rsidRPr="00E9417F">
        <w:rPr>
          <w:rFonts w:ascii="Arial" w:hAnsi="Arial" w:cs="Arial"/>
        </w:rPr>
        <w:t>The purpose of this project is to comply with NOAA Fisheries 2008 (2010, 2014) Federal Columbia River Power Syst</w:t>
      </w:r>
      <w:r w:rsidR="00545394" w:rsidRPr="00E9417F">
        <w:rPr>
          <w:rFonts w:ascii="Arial" w:hAnsi="Arial" w:cs="Arial"/>
        </w:rPr>
        <w:t>em (FCRPS) Biological Opinion.  Specifically</w:t>
      </w:r>
      <w:r w:rsidR="00082329" w:rsidRPr="00E9417F">
        <w:rPr>
          <w:rFonts w:ascii="Arial" w:hAnsi="Arial" w:cs="Arial"/>
        </w:rPr>
        <w:t>,</w:t>
      </w:r>
      <w:r w:rsidR="00545394" w:rsidRPr="00E9417F">
        <w:rPr>
          <w:rFonts w:ascii="Arial" w:hAnsi="Arial" w:cs="Arial"/>
        </w:rPr>
        <w:t xml:space="preserve"> R</w:t>
      </w:r>
      <w:r w:rsidR="00E9417F">
        <w:rPr>
          <w:rFonts w:ascii="Arial" w:hAnsi="Arial" w:cs="Arial"/>
        </w:rPr>
        <w:t xml:space="preserve">easonable and </w:t>
      </w:r>
      <w:r w:rsidR="00545394" w:rsidRPr="00E9417F">
        <w:rPr>
          <w:rFonts w:ascii="Arial" w:hAnsi="Arial" w:cs="Arial"/>
        </w:rPr>
        <w:t>P</w:t>
      </w:r>
      <w:r w:rsidR="00E9417F">
        <w:rPr>
          <w:rFonts w:ascii="Arial" w:hAnsi="Arial" w:cs="Arial"/>
        </w:rPr>
        <w:t xml:space="preserve">rudent </w:t>
      </w:r>
      <w:r w:rsidR="00545394" w:rsidRPr="00E9417F">
        <w:rPr>
          <w:rFonts w:ascii="Arial" w:hAnsi="Arial" w:cs="Arial"/>
        </w:rPr>
        <w:t>A</w:t>
      </w:r>
      <w:r w:rsidR="00E9417F">
        <w:rPr>
          <w:rFonts w:ascii="Arial" w:hAnsi="Arial" w:cs="Arial"/>
        </w:rPr>
        <w:t>lternative (RPA) actions</w:t>
      </w:r>
      <w:r w:rsidR="00545394" w:rsidRPr="00E9417F">
        <w:rPr>
          <w:rFonts w:ascii="Arial" w:hAnsi="Arial" w:cs="Arial"/>
        </w:rPr>
        <w:t xml:space="preserve"> 66 and 67 requires </w:t>
      </w:r>
      <w:r w:rsidR="00082329" w:rsidRPr="00E9417F">
        <w:rPr>
          <w:rFonts w:ascii="Arial" w:hAnsi="Arial" w:cs="Arial"/>
        </w:rPr>
        <w:t>that the Action Agencies monitor and evaluate the Caspian tern (CATE) and double-crested cormorant (DCCO) population</w:t>
      </w:r>
      <w:r w:rsidR="00E9417F">
        <w:rPr>
          <w:rFonts w:ascii="Arial" w:hAnsi="Arial" w:cs="Arial"/>
        </w:rPr>
        <w:t>s</w:t>
      </w:r>
      <w:r w:rsidR="00082329" w:rsidRPr="00E9417F">
        <w:rPr>
          <w:rFonts w:ascii="Arial" w:hAnsi="Arial" w:cs="Arial"/>
        </w:rPr>
        <w:t xml:space="preserve"> in the </w:t>
      </w:r>
      <w:r w:rsidR="00E9417F">
        <w:rPr>
          <w:rFonts w:ascii="Arial" w:hAnsi="Arial" w:cs="Arial"/>
        </w:rPr>
        <w:t xml:space="preserve">lower </w:t>
      </w:r>
      <w:r w:rsidR="00082329" w:rsidRPr="00E9417F">
        <w:rPr>
          <w:rFonts w:ascii="Arial" w:hAnsi="Arial" w:cs="Arial"/>
        </w:rPr>
        <w:t>Columbia River, and evaluate their respective impacts on out-migrating juvenile salmonids</w:t>
      </w:r>
      <w:r w:rsidR="00E9417F">
        <w:rPr>
          <w:rFonts w:ascii="Arial" w:hAnsi="Arial" w:cs="Arial"/>
        </w:rPr>
        <w:t>,</w:t>
      </w:r>
      <w:r w:rsidR="00082329" w:rsidRPr="00E9417F">
        <w:rPr>
          <w:rFonts w:ascii="Arial" w:hAnsi="Arial" w:cs="Arial"/>
        </w:rPr>
        <w:t xml:space="preserve"> as well as </w:t>
      </w:r>
      <w:r w:rsidR="00E9417F">
        <w:rPr>
          <w:rFonts w:ascii="Arial" w:hAnsi="Arial" w:cs="Arial"/>
        </w:rPr>
        <w:t xml:space="preserve">evaluate </w:t>
      </w:r>
      <w:r w:rsidR="00082329" w:rsidRPr="00E9417F">
        <w:rPr>
          <w:rFonts w:ascii="Arial" w:hAnsi="Arial" w:cs="Arial"/>
        </w:rPr>
        <w:t>the effectiveness of the CATE and DCCO management plans</w:t>
      </w:r>
      <w:r w:rsidR="00E9417F">
        <w:rPr>
          <w:rFonts w:ascii="Arial" w:hAnsi="Arial" w:cs="Arial"/>
        </w:rPr>
        <w:t xml:space="preserve"> on reducing the predation of juvenile salmonids</w:t>
      </w:r>
      <w:r w:rsidR="00082329" w:rsidRPr="00E9417F">
        <w:rPr>
          <w:rFonts w:ascii="Arial" w:hAnsi="Arial" w:cs="Arial"/>
        </w:rPr>
        <w:t xml:space="preserve">.  </w:t>
      </w:r>
      <w:r w:rsidRPr="00E9417F">
        <w:rPr>
          <w:rFonts w:ascii="Arial" w:hAnsi="Arial" w:cs="Arial"/>
        </w:rPr>
        <w:t xml:space="preserve">The Corps uses the detection and recovery of PIT tags </w:t>
      </w:r>
      <w:r w:rsidR="00E9417F">
        <w:rPr>
          <w:rFonts w:ascii="Arial" w:hAnsi="Arial" w:cs="Arial"/>
        </w:rPr>
        <w:t xml:space="preserve">from the </w:t>
      </w:r>
      <w:r w:rsidRPr="00E9417F">
        <w:rPr>
          <w:rFonts w:ascii="Arial" w:hAnsi="Arial" w:cs="Arial"/>
        </w:rPr>
        <w:t xml:space="preserve">DCCO &amp; CATE colonies </w:t>
      </w:r>
      <w:r w:rsidR="00E9417F">
        <w:rPr>
          <w:rFonts w:ascii="Arial" w:hAnsi="Arial" w:cs="Arial"/>
        </w:rPr>
        <w:t xml:space="preserve">on East Sand Island </w:t>
      </w:r>
      <w:r w:rsidR="001A1622">
        <w:rPr>
          <w:rFonts w:ascii="Arial" w:hAnsi="Arial" w:cs="Arial"/>
        </w:rPr>
        <w:t xml:space="preserve">(ESI) </w:t>
      </w:r>
      <w:r w:rsidRPr="00E9417F">
        <w:rPr>
          <w:rFonts w:ascii="Arial" w:hAnsi="Arial" w:cs="Arial"/>
        </w:rPr>
        <w:t>to estimate and compare intra- and interannual predation rates</w:t>
      </w:r>
      <w:r w:rsidR="00E9417F">
        <w:rPr>
          <w:rFonts w:ascii="Arial" w:hAnsi="Arial" w:cs="Arial"/>
        </w:rPr>
        <w:t xml:space="preserve"> to meet the objectives of RPA actions 66 and 67</w:t>
      </w:r>
      <w:r w:rsidRPr="00E9417F">
        <w:rPr>
          <w:rFonts w:ascii="Arial" w:hAnsi="Arial" w:cs="Arial"/>
        </w:rPr>
        <w:t>.</w:t>
      </w:r>
    </w:p>
    <w:p w14:paraId="7C452BE0" w14:textId="77777777" w:rsidR="00643AD3" w:rsidRPr="000F5358" w:rsidRDefault="00643AD3" w:rsidP="000F5358">
      <w:pPr>
        <w:pStyle w:val="Default"/>
        <w:numPr>
          <w:ilvl w:val="0"/>
          <w:numId w:val="7"/>
        </w:numPr>
        <w:spacing w:before="240" w:after="200"/>
        <w:ind w:left="360"/>
        <w:rPr>
          <w:b/>
          <w:color w:val="auto"/>
          <w:szCs w:val="22"/>
        </w:rPr>
      </w:pPr>
      <w:r w:rsidRPr="000F5358">
        <w:rPr>
          <w:b/>
          <w:color w:val="auto"/>
          <w:szCs w:val="22"/>
        </w:rPr>
        <w:t>BACKGROUND</w:t>
      </w:r>
    </w:p>
    <w:p w14:paraId="04B13AB2" w14:textId="77777777" w:rsidR="00316993" w:rsidRDefault="00082329" w:rsidP="00DC7B8D">
      <w:pPr>
        <w:pStyle w:val="Default"/>
        <w:rPr>
          <w:sz w:val="22"/>
        </w:rPr>
      </w:pPr>
      <w:r w:rsidRPr="00E9417F">
        <w:rPr>
          <w:sz w:val="22"/>
        </w:rPr>
        <w:t xml:space="preserve">Increases in the number of avian predators nesting in the lower Columbia River and estuary in the 1990s and early 2000s led to significant concerns over their potential impact on the recovery of Columbia River salmonids listed as threatened and endangered under the Endangered Species Act (ESA). </w:t>
      </w:r>
      <w:r w:rsidR="00E9417F">
        <w:rPr>
          <w:sz w:val="22"/>
        </w:rPr>
        <w:t xml:space="preserve"> In response to successive consultations with NOAA Fisheries, the Corps has worked cooperatively with other regional agencies to develop and implement management plans for the CATE and DCCO populations nesting in the lower Columbia River and estuary.  </w:t>
      </w:r>
    </w:p>
    <w:p w14:paraId="1E257E21" w14:textId="77777777" w:rsidR="00316993" w:rsidRDefault="00316993" w:rsidP="00DC7B8D">
      <w:pPr>
        <w:pStyle w:val="Default"/>
        <w:rPr>
          <w:sz w:val="22"/>
        </w:rPr>
      </w:pPr>
    </w:p>
    <w:p w14:paraId="1F648C0F" w14:textId="094206D6" w:rsidR="00E9417F" w:rsidRPr="00316993" w:rsidRDefault="00316993" w:rsidP="00316993">
      <w:pPr>
        <w:autoSpaceDE w:val="0"/>
        <w:autoSpaceDN w:val="0"/>
        <w:adjustRightInd w:val="0"/>
        <w:spacing w:after="0" w:line="240" w:lineRule="auto"/>
        <w:rPr>
          <w:rFonts w:ascii="Arial" w:hAnsi="Arial" w:cs="Arial"/>
          <w:i/>
        </w:rPr>
      </w:pPr>
      <w:r w:rsidRPr="00316993">
        <w:rPr>
          <w:rFonts w:ascii="Arial" w:hAnsi="Arial" w:cs="Arial"/>
        </w:rPr>
        <w:t xml:space="preserve">The </w:t>
      </w:r>
      <w:r w:rsidRPr="00316993">
        <w:rPr>
          <w:rFonts w:ascii="Arial" w:hAnsi="Arial" w:cs="Arial"/>
          <w:i/>
        </w:rPr>
        <w:t>Caspian Tern Management to Reduce Predation of Juvenile Salmonids in the Columbia River Estuary: Final Environmental Impact Statement</w:t>
      </w:r>
      <w:r w:rsidR="00E9417F" w:rsidRPr="00316993">
        <w:rPr>
          <w:rFonts w:ascii="Arial" w:hAnsi="Arial" w:cs="Arial"/>
        </w:rPr>
        <w:t xml:space="preserve"> (</w:t>
      </w:r>
      <w:r w:rsidR="001A1622">
        <w:rPr>
          <w:rFonts w:ascii="Arial" w:hAnsi="Arial" w:cs="Arial"/>
        </w:rPr>
        <w:t xml:space="preserve">CATE </w:t>
      </w:r>
      <w:r w:rsidRPr="00316993">
        <w:rPr>
          <w:rFonts w:ascii="Arial" w:hAnsi="Arial" w:cs="Arial"/>
        </w:rPr>
        <w:t>Management Plan</w:t>
      </w:r>
      <w:r w:rsidR="00E9417F" w:rsidRPr="00316993">
        <w:rPr>
          <w:rFonts w:ascii="Arial" w:hAnsi="Arial" w:cs="Arial"/>
        </w:rPr>
        <w:t>) was finalized in 2006, and a Record of Decision was signed by the Corps</w:t>
      </w:r>
      <w:r>
        <w:rPr>
          <w:rFonts w:ascii="Arial" w:hAnsi="Arial" w:cs="Arial"/>
        </w:rPr>
        <w:t>,</w:t>
      </w:r>
      <w:r w:rsidR="00E9417F" w:rsidRPr="00316993">
        <w:rPr>
          <w:rFonts w:ascii="Arial" w:hAnsi="Arial" w:cs="Arial"/>
        </w:rPr>
        <w:t xml:space="preserve"> the U.S. Fish and Wildlife Service </w:t>
      </w:r>
      <w:r>
        <w:rPr>
          <w:rFonts w:ascii="Arial" w:hAnsi="Arial" w:cs="Arial"/>
        </w:rPr>
        <w:t xml:space="preserve">(USFWS) and NOAA Fisheries </w:t>
      </w:r>
      <w:r w:rsidR="00E9417F" w:rsidRPr="00316993">
        <w:rPr>
          <w:rFonts w:ascii="Arial" w:hAnsi="Arial" w:cs="Arial"/>
        </w:rPr>
        <w:t>in November 2006.  Implementation of the management plan was initiated in 2007.</w:t>
      </w:r>
    </w:p>
    <w:p w14:paraId="6F5DEDA5" w14:textId="77777777" w:rsidR="00E9417F" w:rsidRDefault="00E9417F" w:rsidP="00DC7B8D">
      <w:pPr>
        <w:pStyle w:val="Default"/>
        <w:rPr>
          <w:sz w:val="22"/>
        </w:rPr>
      </w:pPr>
    </w:p>
    <w:p w14:paraId="28D99521" w14:textId="3E59A8F9" w:rsidR="00DC7B8D" w:rsidRPr="00DC7B8D" w:rsidRDefault="00316993" w:rsidP="00DC7B8D">
      <w:pPr>
        <w:pStyle w:val="Default"/>
        <w:rPr>
          <w:color w:val="auto"/>
          <w:sz w:val="22"/>
        </w:rPr>
      </w:pPr>
      <w:r>
        <w:rPr>
          <w:sz w:val="22"/>
        </w:rPr>
        <w:t xml:space="preserve">The </w:t>
      </w:r>
      <w:r w:rsidRPr="001A1622">
        <w:rPr>
          <w:i/>
          <w:sz w:val="22"/>
        </w:rPr>
        <w:t>Double-crested Cormorant Management Plan to Reduce Predation of Juvenile Salmonids in the Columbia River Estuary, Final Environmental Impact Statement</w:t>
      </w:r>
      <w:r>
        <w:rPr>
          <w:sz w:val="22"/>
        </w:rPr>
        <w:t xml:space="preserve"> (</w:t>
      </w:r>
      <w:r w:rsidR="001A1622">
        <w:rPr>
          <w:sz w:val="22"/>
        </w:rPr>
        <w:t xml:space="preserve">DCCO </w:t>
      </w:r>
      <w:r>
        <w:rPr>
          <w:sz w:val="22"/>
        </w:rPr>
        <w:t>Management Plan) was finalized in 2015 and a Record of Decision was signed by the Corps, USFWS and the U.S. Department of Agriculture</w:t>
      </w:r>
      <w:r w:rsidR="001A1622">
        <w:rPr>
          <w:sz w:val="22"/>
        </w:rPr>
        <w:t xml:space="preserve"> Animal and Plant Health Inspection</w:t>
      </w:r>
      <w:r>
        <w:rPr>
          <w:sz w:val="22"/>
        </w:rPr>
        <w:t xml:space="preserve"> Services in March 2015</w:t>
      </w:r>
      <w:r w:rsidR="001A1622">
        <w:rPr>
          <w:sz w:val="22"/>
        </w:rPr>
        <w:t>.  Implementation of the management plan was initiated during the 2015 breeding season, including the collection and detection of PIT tags on the DCCO nesting colony at ESI to evaluate impacts to juvenile salmonids in response to management actions.</w:t>
      </w:r>
    </w:p>
    <w:p w14:paraId="3E3AE15D" w14:textId="77777777" w:rsidR="003B0929" w:rsidRDefault="003B0929" w:rsidP="000F5358">
      <w:pPr>
        <w:pStyle w:val="ListParagraph"/>
        <w:numPr>
          <w:ilvl w:val="0"/>
          <w:numId w:val="7"/>
        </w:numPr>
        <w:spacing w:before="240" w:line="240" w:lineRule="auto"/>
        <w:ind w:left="360"/>
        <w:contextualSpacing w:val="0"/>
        <w:rPr>
          <w:rFonts w:ascii="Arial" w:hAnsi="Arial" w:cs="Arial"/>
          <w:b/>
          <w:sz w:val="24"/>
          <w:szCs w:val="24"/>
        </w:rPr>
      </w:pPr>
      <w:r w:rsidRPr="001E2F1B">
        <w:rPr>
          <w:rFonts w:ascii="Arial" w:hAnsi="Arial" w:cs="Arial"/>
          <w:b/>
          <w:sz w:val="24"/>
          <w:szCs w:val="24"/>
        </w:rPr>
        <w:t xml:space="preserve">STATUS </w:t>
      </w:r>
      <w:r w:rsidR="00F54234" w:rsidRPr="001E2F1B">
        <w:rPr>
          <w:rFonts w:ascii="Arial" w:hAnsi="Arial" w:cs="Arial"/>
          <w:b/>
          <w:sz w:val="24"/>
          <w:szCs w:val="24"/>
        </w:rPr>
        <w:t>&amp;</w:t>
      </w:r>
      <w:r w:rsidRPr="001E2F1B">
        <w:rPr>
          <w:rFonts w:ascii="Arial" w:hAnsi="Arial" w:cs="Arial"/>
          <w:b/>
          <w:sz w:val="24"/>
          <w:szCs w:val="24"/>
        </w:rPr>
        <w:t xml:space="preserve"> ISSUES</w:t>
      </w:r>
    </w:p>
    <w:p w14:paraId="1883BC1D" w14:textId="13787F25" w:rsidR="001900C1" w:rsidRDefault="001900C1" w:rsidP="00280FDF">
      <w:pPr>
        <w:pStyle w:val="ListParagraph"/>
        <w:numPr>
          <w:ilvl w:val="0"/>
          <w:numId w:val="4"/>
        </w:numPr>
        <w:spacing w:before="240" w:line="240" w:lineRule="auto"/>
        <w:ind w:left="360"/>
        <w:contextualSpacing w:val="0"/>
        <w:rPr>
          <w:rFonts w:ascii="Arial" w:hAnsi="Arial" w:cs="Arial"/>
        </w:rPr>
      </w:pPr>
      <w:r>
        <w:rPr>
          <w:rFonts w:ascii="Arial" w:hAnsi="Arial" w:cs="Arial"/>
        </w:rPr>
        <w:t>The DCCO management plan requires PIT tag re</w:t>
      </w:r>
      <w:r w:rsidR="00993CD1">
        <w:rPr>
          <w:rFonts w:ascii="Arial" w:hAnsi="Arial" w:cs="Arial"/>
        </w:rPr>
        <w:t xml:space="preserve">coveries on the East Sand Island DCCO colony to assess predation throughout phase 1 and during phase 2 “as necessary”.  The </w:t>
      </w:r>
      <w:r w:rsidR="00993CD1">
        <w:rPr>
          <w:rFonts w:ascii="Arial" w:hAnsi="Arial" w:cs="Arial"/>
        </w:rPr>
        <w:lastRenderedPageBreak/>
        <w:t xml:space="preserve">2017 breeding season is year 3 of 4 under phase 1.  Phase 2 is scheduled to occur immediately following the 2018 breeding season. </w:t>
      </w:r>
    </w:p>
    <w:p w14:paraId="73E491F9" w14:textId="6C0220CC" w:rsidR="005C0274" w:rsidRPr="00803FBF" w:rsidRDefault="00803FBF" w:rsidP="00280FDF">
      <w:pPr>
        <w:pStyle w:val="ListParagraph"/>
        <w:numPr>
          <w:ilvl w:val="0"/>
          <w:numId w:val="4"/>
        </w:numPr>
        <w:spacing w:before="240" w:line="240" w:lineRule="auto"/>
        <w:ind w:left="360"/>
        <w:contextualSpacing w:val="0"/>
        <w:rPr>
          <w:rFonts w:ascii="Arial" w:hAnsi="Arial" w:cs="Arial"/>
        </w:rPr>
      </w:pPr>
      <w:r w:rsidRPr="00803FBF">
        <w:rPr>
          <w:rFonts w:ascii="Arial" w:hAnsi="Arial" w:cs="Arial"/>
        </w:rPr>
        <w:t xml:space="preserve">PIT </w:t>
      </w:r>
      <w:r w:rsidR="00280FDF">
        <w:rPr>
          <w:rFonts w:ascii="Arial" w:hAnsi="Arial" w:cs="Arial"/>
        </w:rPr>
        <w:t xml:space="preserve">tag </w:t>
      </w:r>
      <w:r w:rsidRPr="00803FBF">
        <w:rPr>
          <w:rFonts w:ascii="Arial" w:hAnsi="Arial" w:cs="Arial"/>
        </w:rPr>
        <w:t xml:space="preserve">detection data from </w:t>
      </w:r>
      <w:r w:rsidR="001A1622">
        <w:rPr>
          <w:rFonts w:ascii="Arial" w:hAnsi="Arial" w:cs="Arial"/>
        </w:rPr>
        <w:t>the</w:t>
      </w:r>
      <w:r w:rsidR="001900C1">
        <w:rPr>
          <w:rFonts w:ascii="Arial" w:hAnsi="Arial" w:cs="Arial"/>
        </w:rPr>
        <w:t xml:space="preserve"> ESI DCCO colony for the</w:t>
      </w:r>
      <w:r w:rsidR="001A1622">
        <w:rPr>
          <w:rFonts w:ascii="Arial" w:hAnsi="Arial" w:cs="Arial"/>
        </w:rPr>
        <w:t xml:space="preserve"> 2016 breeding season </w:t>
      </w:r>
      <w:r w:rsidRPr="00803FBF">
        <w:rPr>
          <w:rFonts w:ascii="Arial" w:hAnsi="Arial" w:cs="Arial"/>
        </w:rPr>
        <w:t xml:space="preserve">may not be useful or comparable to previous years </w:t>
      </w:r>
      <w:r>
        <w:rPr>
          <w:rFonts w:ascii="Arial" w:hAnsi="Arial" w:cs="Arial"/>
        </w:rPr>
        <w:t xml:space="preserve">due to </w:t>
      </w:r>
      <w:r w:rsidR="001A1622">
        <w:rPr>
          <w:rFonts w:ascii="Arial" w:hAnsi="Arial" w:cs="Arial"/>
        </w:rPr>
        <w:t xml:space="preserve">a colony-wide dispersal event </w:t>
      </w:r>
      <w:r w:rsidR="00280FDF">
        <w:rPr>
          <w:rFonts w:ascii="Arial" w:hAnsi="Arial" w:cs="Arial"/>
        </w:rPr>
        <w:t xml:space="preserve">between mid-May and late June </w:t>
      </w:r>
      <w:r w:rsidR="001A1622">
        <w:rPr>
          <w:rFonts w:ascii="Arial" w:hAnsi="Arial" w:cs="Arial"/>
        </w:rPr>
        <w:t>during the 2016 breeding season</w:t>
      </w:r>
      <w:r w:rsidR="00280FDF">
        <w:rPr>
          <w:rFonts w:ascii="Arial" w:hAnsi="Arial" w:cs="Arial"/>
        </w:rPr>
        <w:t xml:space="preserve">.  While </w:t>
      </w:r>
      <w:r w:rsidR="001A1622">
        <w:rPr>
          <w:rFonts w:ascii="Arial" w:hAnsi="Arial" w:cs="Arial"/>
        </w:rPr>
        <w:t xml:space="preserve">approximately 23,000 DCCO returning to ESI in late June and 4,000 nests </w:t>
      </w:r>
      <w:r w:rsidR="00280FDF">
        <w:rPr>
          <w:rFonts w:ascii="Arial" w:hAnsi="Arial" w:cs="Arial"/>
        </w:rPr>
        <w:t>were observed with juveniles after birds returned to the island, the PIT tag dataset is incomplete relative to previous years when birds were on the colony throughout the breeding season</w:t>
      </w:r>
      <w:r w:rsidR="004474D8">
        <w:rPr>
          <w:rFonts w:ascii="Arial" w:hAnsi="Arial" w:cs="Arial"/>
        </w:rPr>
        <w:t xml:space="preserve"> and foraging in the immediate vicinity of the colony site</w:t>
      </w:r>
      <w:r w:rsidR="00E959FA" w:rsidRPr="00803FBF">
        <w:rPr>
          <w:rFonts w:ascii="Arial" w:hAnsi="Arial" w:cs="Arial"/>
        </w:rPr>
        <w:t>.</w:t>
      </w:r>
    </w:p>
    <w:p w14:paraId="22C0F63E" w14:textId="0122ADFF" w:rsidR="001E2F1B" w:rsidRPr="000F5358" w:rsidRDefault="00280FDF" w:rsidP="000F5358">
      <w:pPr>
        <w:pStyle w:val="ListParagraph"/>
        <w:numPr>
          <w:ilvl w:val="0"/>
          <w:numId w:val="4"/>
        </w:numPr>
        <w:spacing w:line="240" w:lineRule="auto"/>
        <w:ind w:left="360"/>
        <w:contextualSpacing w:val="0"/>
      </w:pPr>
      <w:r>
        <w:rPr>
          <w:rFonts w:ascii="Arial" w:hAnsi="Arial" w:cs="Arial"/>
        </w:rPr>
        <w:t xml:space="preserve">Similar to the 2016 breeding season, </w:t>
      </w:r>
      <w:r w:rsidR="00803FBF">
        <w:rPr>
          <w:rFonts w:ascii="Arial" w:hAnsi="Arial" w:cs="Arial"/>
        </w:rPr>
        <w:t xml:space="preserve">PIT </w:t>
      </w:r>
      <w:r>
        <w:rPr>
          <w:rFonts w:ascii="Arial" w:hAnsi="Arial" w:cs="Arial"/>
        </w:rPr>
        <w:t xml:space="preserve">tag detection data </w:t>
      </w:r>
      <w:r w:rsidR="00803FBF">
        <w:rPr>
          <w:rFonts w:ascii="Arial" w:hAnsi="Arial" w:cs="Arial"/>
        </w:rPr>
        <w:t xml:space="preserve">from </w:t>
      </w:r>
      <w:r>
        <w:rPr>
          <w:rFonts w:ascii="Arial" w:hAnsi="Arial" w:cs="Arial"/>
        </w:rPr>
        <w:t xml:space="preserve">the 2017 breeding season may not be useful or comparable to previous years because the DCCO breeding colony did not establish a successful colony on ESI and the PIT tag dataset is incomplete.  Adult DCCO were present on the colony during the month of April and early May, but </w:t>
      </w:r>
      <w:r w:rsidR="004474D8">
        <w:rPr>
          <w:rFonts w:ascii="Arial" w:hAnsi="Arial" w:cs="Arial"/>
        </w:rPr>
        <w:t>dispersed from the ESI colony site in mid-May</w:t>
      </w:r>
      <w:r w:rsidR="000F5358">
        <w:rPr>
          <w:rFonts w:ascii="Arial" w:hAnsi="Arial" w:cs="Arial"/>
        </w:rPr>
        <w:t>.  U</w:t>
      </w:r>
      <w:r w:rsidR="004474D8">
        <w:rPr>
          <w:rFonts w:ascii="Arial" w:hAnsi="Arial" w:cs="Arial"/>
        </w:rPr>
        <w:t>pwards of 3,000 adult DCCO were observed foraging upriver of Tenasillahe Island in May</w:t>
      </w:r>
      <w:r w:rsidR="000F5358">
        <w:rPr>
          <w:rFonts w:ascii="Arial" w:hAnsi="Arial" w:cs="Arial"/>
        </w:rPr>
        <w:t xml:space="preserve"> where p</w:t>
      </w:r>
      <w:r w:rsidR="004474D8">
        <w:rPr>
          <w:rFonts w:ascii="Arial" w:hAnsi="Arial" w:cs="Arial"/>
        </w:rPr>
        <w:t xml:space="preserve">redation impacts on juvenile salmonids is </w:t>
      </w:r>
      <w:r w:rsidR="000F5358">
        <w:rPr>
          <w:rFonts w:ascii="Arial" w:hAnsi="Arial" w:cs="Arial"/>
        </w:rPr>
        <w:t>more intense (</w:t>
      </w:r>
      <w:r w:rsidR="004474D8">
        <w:rPr>
          <w:rFonts w:ascii="Arial" w:hAnsi="Arial" w:cs="Arial"/>
        </w:rPr>
        <w:t xml:space="preserve">relative to the </w:t>
      </w:r>
      <w:r w:rsidR="000F5358">
        <w:rPr>
          <w:rFonts w:ascii="Arial" w:hAnsi="Arial" w:cs="Arial"/>
        </w:rPr>
        <w:t xml:space="preserve">area adjacent to the ESI).  </w:t>
      </w:r>
      <w:r w:rsidR="004474D8">
        <w:rPr>
          <w:rFonts w:ascii="Arial" w:hAnsi="Arial" w:cs="Arial"/>
        </w:rPr>
        <w:t xml:space="preserve">While upwards of 7,000-9,000 DCCO were observed on ESI in June and July, </w:t>
      </w:r>
      <w:r w:rsidR="000F5358">
        <w:rPr>
          <w:rFonts w:ascii="Arial" w:hAnsi="Arial" w:cs="Arial"/>
        </w:rPr>
        <w:t xml:space="preserve">no activity has occurred on the breeding colony; </w:t>
      </w:r>
      <w:r w:rsidR="004474D8">
        <w:rPr>
          <w:rFonts w:ascii="Arial" w:hAnsi="Arial" w:cs="Arial"/>
        </w:rPr>
        <w:t>DCCO continue to forage throughout the estuary and lower river upstream of the Astoria-Meglar Bridge.</w:t>
      </w:r>
      <w:r w:rsidR="000F5358" w:rsidRPr="000F5358">
        <w:rPr>
          <w:rFonts w:ascii="Arial" w:hAnsi="Arial" w:cs="Arial"/>
        </w:rPr>
        <w:t xml:space="preserve"> </w:t>
      </w:r>
      <w:r w:rsidR="000F5358">
        <w:rPr>
          <w:rFonts w:ascii="Arial" w:hAnsi="Arial" w:cs="Arial"/>
        </w:rPr>
        <w:t xml:space="preserve"> PIT tag detection and recovery is not feasible</w:t>
      </w:r>
      <w:r w:rsidR="001900C1">
        <w:rPr>
          <w:rFonts w:ascii="Arial" w:hAnsi="Arial" w:cs="Arial"/>
        </w:rPr>
        <w:t xml:space="preserve"> at DCCO colonies</w:t>
      </w:r>
      <w:r w:rsidR="000F5358">
        <w:rPr>
          <w:rFonts w:ascii="Arial" w:hAnsi="Arial" w:cs="Arial"/>
        </w:rPr>
        <w:t xml:space="preserve"> </w:t>
      </w:r>
      <w:r w:rsidR="001900C1">
        <w:rPr>
          <w:rFonts w:ascii="Arial" w:hAnsi="Arial" w:cs="Arial"/>
        </w:rPr>
        <w:t>other than ESI</w:t>
      </w:r>
      <w:r w:rsidR="000F5358">
        <w:rPr>
          <w:rFonts w:ascii="Arial" w:hAnsi="Arial" w:cs="Arial"/>
        </w:rPr>
        <w:t xml:space="preserve">, reducing the Corps’ ability to estimate predation impacts during the 2017 breeding season.  </w:t>
      </w:r>
    </w:p>
    <w:p w14:paraId="5FB37ADE" w14:textId="77777777" w:rsidR="003B0929" w:rsidRPr="000F5358" w:rsidRDefault="009C3B33" w:rsidP="000F5358">
      <w:pPr>
        <w:pStyle w:val="Default"/>
        <w:numPr>
          <w:ilvl w:val="0"/>
          <w:numId w:val="7"/>
        </w:numPr>
        <w:spacing w:before="240" w:after="200"/>
        <w:ind w:left="360"/>
        <w:rPr>
          <w:b/>
          <w:color w:val="auto"/>
        </w:rPr>
      </w:pPr>
      <w:r>
        <w:rPr>
          <w:b/>
          <w:color w:val="auto"/>
        </w:rPr>
        <w:t>SCHEDULE &amp; COST</w:t>
      </w:r>
    </w:p>
    <w:tbl>
      <w:tblPr>
        <w:tblStyle w:val="TableGrid"/>
        <w:tblW w:w="0" w:type="auto"/>
        <w:tblLook w:val="04A0" w:firstRow="1" w:lastRow="0" w:firstColumn="1" w:lastColumn="0" w:noHBand="0" w:noVBand="1"/>
      </w:tblPr>
      <w:tblGrid>
        <w:gridCol w:w="1659"/>
        <w:gridCol w:w="1349"/>
        <w:gridCol w:w="6342"/>
      </w:tblGrid>
      <w:tr w:rsidR="00A37DA4" w:rsidRPr="001E2F1B" w14:paraId="16A106BB" w14:textId="77777777" w:rsidTr="00832F67">
        <w:tc>
          <w:tcPr>
            <w:tcW w:w="1659" w:type="dxa"/>
          </w:tcPr>
          <w:p w14:paraId="037D8865" w14:textId="77777777" w:rsidR="00A37DA4" w:rsidRPr="001E2F1B" w:rsidRDefault="001E2F1B" w:rsidP="00423E4E">
            <w:pPr>
              <w:pStyle w:val="Default"/>
              <w:rPr>
                <w:b/>
                <w:color w:val="auto"/>
              </w:rPr>
            </w:pPr>
            <w:r>
              <w:rPr>
                <w:b/>
                <w:color w:val="auto"/>
              </w:rPr>
              <w:t>YEAR</w:t>
            </w:r>
          </w:p>
        </w:tc>
        <w:tc>
          <w:tcPr>
            <w:tcW w:w="1349" w:type="dxa"/>
          </w:tcPr>
          <w:p w14:paraId="01E633D5" w14:textId="77777777" w:rsidR="00A37DA4" w:rsidRPr="001E2F1B" w:rsidRDefault="001E2F1B" w:rsidP="00423E4E">
            <w:pPr>
              <w:pStyle w:val="Default"/>
              <w:rPr>
                <w:b/>
                <w:color w:val="auto"/>
              </w:rPr>
            </w:pPr>
            <w:r>
              <w:rPr>
                <w:b/>
                <w:color w:val="auto"/>
              </w:rPr>
              <w:t>COST</w:t>
            </w:r>
          </w:p>
        </w:tc>
        <w:tc>
          <w:tcPr>
            <w:tcW w:w="6342" w:type="dxa"/>
          </w:tcPr>
          <w:p w14:paraId="775F1B23" w14:textId="77777777" w:rsidR="00A37DA4" w:rsidRPr="001E2F1B" w:rsidRDefault="001E2F1B" w:rsidP="00423E4E">
            <w:pPr>
              <w:pStyle w:val="Default"/>
              <w:rPr>
                <w:b/>
                <w:color w:val="auto"/>
              </w:rPr>
            </w:pPr>
            <w:r>
              <w:rPr>
                <w:b/>
                <w:color w:val="auto"/>
              </w:rPr>
              <w:t>MAJOR ACTIVITIES</w:t>
            </w:r>
          </w:p>
        </w:tc>
      </w:tr>
      <w:tr w:rsidR="00832F67" w:rsidRPr="001E2F1B" w14:paraId="66CD81A4" w14:textId="77777777" w:rsidTr="000F5358">
        <w:tc>
          <w:tcPr>
            <w:tcW w:w="1659" w:type="dxa"/>
            <w:vAlign w:val="center"/>
          </w:tcPr>
          <w:p w14:paraId="3A8BE576" w14:textId="41A2DAA5" w:rsidR="00832F67" w:rsidRPr="001E2F1B" w:rsidRDefault="00832F67" w:rsidP="001E2F1B">
            <w:pPr>
              <w:pStyle w:val="Default"/>
              <w:rPr>
                <w:b/>
                <w:color w:val="auto"/>
                <w:sz w:val="22"/>
              </w:rPr>
            </w:pPr>
            <w:r w:rsidRPr="001E2F1B">
              <w:rPr>
                <w:b/>
                <w:color w:val="auto"/>
                <w:sz w:val="22"/>
              </w:rPr>
              <w:t>FY17</w:t>
            </w:r>
            <w:r w:rsidRPr="001E2F1B">
              <w:rPr>
                <w:b/>
                <w:color w:val="auto"/>
                <w:sz w:val="22"/>
              </w:rPr>
              <w:br/>
            </w:r>
            <w:r w:rsidR="000B60CD">
              <w:rPr>
                <w:b/>
                <w:color w:val="auto"/>
                <w:sz w:val="22"/>
              </w:rPr>
              <w:t>Actual Obligation</w:t>
            </w:r>
          </w:p>
        </w:tc>
        <w:tc>
          <w:tcPr>
            <w:tcW w:w="1349" w:type="dxa"/>
            <w:vAlign w:val="center"/>
          </w:tcPr>
          <w:p w14:paraId="23EEBC2E" w14:textId="06DEA5E1" w:rsidR="00832F67" w:rsidRPr="00545394" w:rsidRDefault="00DC7B8D" w:rsidP="004474D8">
            <w:pPr>
              <w:pStyle w:val="Default"/>
              <w:rPr>
                <w:color w:val="auto"/>
                <w:sz w:val="22"/>
              </w:rPr>
            </w:pPr>
            <w:r w:rsidRPr="00545394">
              <w:rPr>
                <w:color w:val="auto"/>
                <w:sz w:val="22"/>
              </w:rPr>
              <w:t>$</w:t>
            </w:r>
            <w:r w:rsidR="00C37892">
              <w:rPr>
                <w:color w:val="auto"/>
                <w:sz w:val="22"/>
              </w:rPr>
              <w:t>237</w:t>
            </w:r>
            <w:r w:rsidR="00E959FA" w:rsidRPr="00545394">
              <w:rPr>
                <w:color w:val="auto"/>
                <w:sz w:val="22"/>
              </w:rPr>
              <w:t>,</w:t>
            </w:r>
            <w:r w:rsidR="00C37892">
              <w:rPr>
                <w:color w:val="auto"/>
                <w:sz w:val="22"/>
              </w:rPr>
              <w:t>288</w:t>
            </w:r>
          </w:p>
        </w:tc>
        <w:tc>
          <w:tcPr>
            <w:tcW w:w="6342" w:type="dxa"/>
          </w:tcPr>
          <w:p w14:paraId="18B60229" w14:textId="77777777" w:rsidR="001E4E3A" w:rsidRPr="00E9417F" w:rsidRDefault="00EE7568" w:rsidP="00545394">
            <w:pPr>
              <w:pStyle w:val="Default"/>
              <w:rPr>
                <w:sz w:val="22"/>
              </w:rPr>
            </w:pPr>
            <w:r w:rsidRPr="00E9417F">
              <w:rPr>
                <w:sz w:val="22"/>
              </w:rPr>
              <w:t xml:space="preserve">Recover PIT tags </w:t>
            </w:r>
            <w:r w:rsidR="00545394" w:rsidRPr="00E9417F">
              <w:rPr>
                <w:sz w:val="22"/>
              </w:rPr>
              <w:t>from ESI DCCO and CATE colonies</w:t>
            </w:r>
            <w:r w:rsidR="004474D8">
              <w:rPr>
                <w:sz w:val="22"/>
              </w:rPr>
              <w:t>;</w:t>
            </w:r>
          </w:p>
          <w:p w14:paraId="197DA362" w14:textId="77777777" w:rsidR="00545394" w:rsidRPr="00E9417F" w:rsidRDefault="00545394" w:rsidP="00545394">
            <w:pPr>
              <w:pStyle w:val="Default"/>
              <w:rPr>
                <w:sz w:val="22"/>
              </w:rPr>
            </w:pPr>
            <w:r w:rsidRPr="00E9417F">
              <w:rPr>
                <w:sz w:val="22"/>
              </w:rPr>
              <w:t>Estimate PIT tag detection efficiency</w:t>
            </w:r>
            <w:r w:rsidR="004474D8">
              <w:rPr>
                <w:sz w:val="22"/>
              </w:rPr>
              <w:t>;</w:t>
            </w:r>
          </w:p>
          <w:p w14:paraId="03F19AD5" w14:textId="77777777" w:rsidR="00832F67" w:rsidRPr="00E9417F" w:rsidRDefault="00545394" w:rsidP="00545394">
            <w:pPr>
              <w:pStyle w:val="Default"/>
              <w:rPr>
                <w:sz w:val="22"/>
              </w:rPr>
            </w:pPr>
            <w:r w:rsidRPr="00E9417F">
              <w:rPr>
                <w:sz w:val="22"/>
              </w:rPr>
              <w:t>Estimate overall, stock-specific, and per capita predation rates</w:t>
            </w:r>
            <w:r w:rsidR="004474D8">
              <w:rPr>
                <w:sz w:val="22"/>
              </w:rPr>
              <w:t>.</w:t>
            </w:r>
          </w:p>
        </w:tc>
      </w:tr>
      <w:tr w:rsidR="00832F67" w:rsidRPr="001E2F1B" w14:paraId="1D610781" w14:textId="77777777" w:rsidTr="000F5358">
        <w:tc>
          <w:tcPr>
            <w:tcW w:w="1659" w:type="dxa"/>
            <w:vAlign w:val="center"/>
          </w:tcPr>
          <w:p w14:paraId="74F36D7B" w14:textId="77777777" w:rsidR="00832F67" w:rsidRPr="001E2F1B" w:rsidRDefault="00832F67" w:rsidP="001E2F1B">
            <w:pPr>
              <w:pStyle w:val="Default"/>
              <w:rPr>
                <w:b/>
                <w:color w:val="auto"/>
                <w:sz w:val="22"/>
              </w:rPr>
            </w:pPr>
            <w:r w:rsidRPr="001E2F1B">
              <w:rPr>
                <w:b/>
                <w:color w:val="auto"/>
                <w:sz w:val="22"/>
              </w:rPr>
              <w:t>FY18</w:t>
            </w:r>
          </w:p>
          <w:p w14:paraId="39BC0005" w14:textId="77777777" w:rsidR="00832F67" w:rsidRPr="001E2F1B" w:rsidRDefault="00832F67" w:rsidP="001E2F1B">
            <w:pPr>
              <w:pStyle w:val="Default"/>
              <w:rPr>
                <w:b/>
                <w:color w:val="auto"/>
                <w:sz w:val="22"/>
              </w:rPr>
            </w:pPr>
            <w:r w:rsidRPr="001E2F1B">
              <w:rPr>
                <w:b/>
                <w:color w:val="auto"/>
                <w:sz w:val="22"/>
              </w:rPr>
              <w:t>PBUD</w:t>
            </w:r>
          </w:p>
        </w:tc>
        <w:tc>
          <w:tcPr>
            <w:tcW w:w="1349" w:type="dxa"/>
            <w:vAlign w:val="center"/>
          </w:tcPr>
          <w:p w14:paraId="7C598EDD" w14:textId="7B9AD71D" w:rsidR="00832F67" w:rsidRPr="001E2F1B" w:rsidRDefault="00DC7B8D" w:rsidP="004474D8">
            <w:pPr>
              <w:pStyle w:val="Default"/>
              <w:rPr>
                <w:color w:val="auto"/>
                <w:sz w:val="22"/>
              </w:rPr>
            </w:pPr>
            <w:r>
              <w:rPr>
                <w:color w:val="auto"/>
                <w:sz w:val="22"/>
              </w:rPr>
              <w:t>$</w:t>
            </w:r>
            <w:r w:rsidR="00A02A1A">
              <w:rPr>
                <w:color w:val="auto"/>
                <w:sz w:val="22"/>
              </w:rPr>
              <w:t>200,000</w:t>
            </w:r>
          </w:p>
        </w:tc>
        <w:tc>
          <w:tcPr>
            <w:tcW w:w="6342" w:type="dxa"/>
          </w:tcPr>
          <w:p w14:paraId="12CAA654" w14:textId="77777777" w:rsidR="00545394" w:rsidRPr="00E9417F" w:rsidRDefault="00545394" w:rsidP="00545394">
            <w:pPr>
              <w:pStyle w:val="Default"/>
              <w:rPr>
                <w:sz w:val="22"/>
              </w:rPr>
            </w:pPr>
            <w:r w:rsidRPr="00E9417F">
              <w:rPr>
                <w:sz w:val="22"/>
              </w:rPr>
              <w:t>Recover PIT tags from ESI DCCO and CATE colonies</w:t>
            </w:r>
            <w:r w:rsidR="004474D8">
              <w:rPr>
                <w:sz w:val="22"/>
              </w:rPr>
              <w:t>;</w:t>
            </w:r>
          </w:p>
          <w:p w14:paraId="035BA9AE" w14:textId="77777777" w:rsidR="00545394" w:rsidRPr="00E9417F" w:rsidRDefault="00545394" w:rsidP="00545394">
            <w:pPr>
              <w:pStyle w:val="Default"/>
              <w:rPr>
                <w:sz w:val="22"/>
              </w:rPr>
            </w:pPr>
            <w:r w:rsidRPr="00E9417F">
              <w:rPr>
                <w:sz w:val="22"/>
              </w:rPr>
              <w:t>Estimate PIT tag detection efficiency</w:t>
            </w:r>
            <w:r w:rsidR="004474D8">
              <w:rPr>
                <w:sz w:val="22"/>
              </w:rPr>
              <w:t>;</w:t>
            </w:r>
          </w:p>
          <w:p w14:paraId="6E891E6C" w14:textId="77777777" w:rsidR="00832F67" w:rsidRPr="00E9417F" w:rsidRDefault="00545394" w:rsidP="00545394">
            <w:pPr>
              <w:pStyle w:val="Default"/>
              <w:rPr>
                <w:color w:val="auto"/>
                <w:sz w:val="22"/>
              </w:rPr>
            </w:pPr>
            <w:r w:rsidRPr="00E9417F">
              <w:rPr>
                <w:sz w:val="22"/>
              </w:rPr>
              <w:t>Estimate overall, stock-specific, and per capita predation rates</w:t>
            </w:r>
            <w:r w:rsidR="004474D8">
              <w:rPr>
                <w:sz w:val="22"/>
              </w:rPr>
              <w:t>.</w:t>
            </w:r>
          </w:p>
        </w:tc>
      </w:tr>
    </w:tbl>
    <w:p w14:paraId="2E69937E" w14:textId="77777777" w:rsidR="00ED5903" w:rsidRPr="001E2F1B" w:rsidRDefault="00ED5903" w:rsidP="00423E4E">
      <w:pPr>
        <w:pStyle w:val="Default"/>
        <w:rPr>
          <w:b/>
          <w:color w:val="auto"/>
        </w:rPr>
      </w:pPr>
    </w:p>
    <w:p w14:paraId="234C0205" w14:textId="77777777" w:rsidR="00ED5903" w:rsidRPr="001E2F1B" w:rsidRDefault="00ED5903" w:rsidP="00423E4E">
      <w:pPr>
        <w:pStyle w:val="ListParagraph"/>
        <w:numPr>
          <w:ilvl w:val="0"/>
          <w:numId w:val="7"/>
        </w:numPr>
        <w:tabs>
          <w:tab w:val="left" w:pos="360"/>
        </w:tabs>
        <w:spacing w:line="240" w:lineRule="auto"/>
        <w:ind w:left="360"/>
        <w:contextualSpacing w:val="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p w14:paraId="35F64AF7" w14:textId="77777777" w:rsidR="0030674D" w:rsidRPr="0047768A" w:rsidRDefault="0030674D" w:rsidP="0047768A">
      <w:pPr>
        <w:tabs>
          <w:tab w:val="left" w:pos="360"/>
        </w:tabs>
        <w:spacing w:line="240" w:lineRule="auto"/>
        <w:rPr>
          <w:rFonts w:ascii="Arial" w:hAnsi="Arial" w:cs="Arial"/>
          <w:sz w:val="20"/>
          <w:szCs w:val="24"/>
        </w:rPr>
      </w:pPr>
      <w:bookmarkStart w:id="0" w:name="_GoBack"/>
      <w:bookmarkEnd w:id="0"/>
    </w:p>
    <w:sectPr w:rsidR="0030674D" w:rsidRPr="0047768A" w:rsidSect="00A52E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2D519" w14:textId="77777777" w:rsidR="00EA1FDD" w:rsidRDefault="00EA1FDD" w:rsidP="007C6093">
      <w:pPr>
        <w:spacing w:after="0" w:line="240" w:lineRule="auto"/>
      </w:pPr>
      <w:r>
        <w:separator/>
      </w:r>
    </w:p>
  </w:endnote>
  <w:endnote w:type="continuationSeparator" w:id="0">
    <w:p w14:paraId="10793AB6" w14:textId="77777777" w:rsidR="00EA1FDD" w:rsidRDefault="00EA1FDD"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3AEC2" w14:textId="77777777" w:rsidR="00EA1FDD" w:rsidRDefault="00EA1FDD" w:rsidP="007C6093">
      <w:pPr>
        <w:spacing w:after="0" w:line="240" w:lineRule="auto"/>
      </w:pPr>
      <w:r>
        <w:separator/>
      </w:r>
    </w:p>
  </w:footnote>
  <w:footnote w:type="continuationSeparator" w:id="0">
    <w:p w14:paraId="7F0FC72A" w14:textId="77777777" w:rsidR="00EA1FDD" w:rsidRDefault="00EA1FDD"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8C37E" w14:textId="77777777" w:rsidR="007C6093" w:rsidRDefault="001E2F1B">
    <w:pPr>
      <w:pStyle w:val="Header"/>
    </w:pPr>
    <w:r>
      <w:t>CRFM PROGRAM – MULTI-YEAR PROJECT WORK PLAN</w:t>
    </w:r>
    <w:r>
      <w:tab/>
    </w:r>
    <w:r w:rsidR="007C6093">
      <w:t xml:space="preserve">Updated:  </w:t>
    </w:r>
    <w:r w:rsidR="00D16E0A">
      <w:t>7</w:t>
    </w:r>
    <w:r w:rsidR="007C6093">
      <w:t>/</w:t>
    </w:r>
    <w:r w:rsidR="00D16E0A">
      <w:t>19</w:t>
    </w:r>
    <w:r w:rsidR="007C6093">
      <w:t>/2017 (</w:t>
    </w:r>
    <w:r w:rsidR="00D16E0A">
      <w:t>R</w:t>
    </w:r>
    <w:r>
      <w:t xml:space="preserve">. </w:t>
    </w:r>
    <w:r w:rsidR="00D16E0A">
      <w:t>Winters</w:t>
    </w:r>
    <w:r w:rsidR="007C6093">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44115"/>
    <w:multiLevelType w:val="hybridMultilevel"/>
    <w:tmpl w:val="F52081A4"/>
    <w:lvl w:ilvl="0" w:tplc="E0188744">
      <w:start w:val="1"/>
      <w:numFmt w:val="bullet"/>
      <w:lvlText w:val=""/>
      <w:lvlJc w:val="left"/>
      <w:pPr>
        <w:tabs>
          <w:tab w:val="num" w:pos="720"/>
        </w:tabs>
        <w:ind w:left="720" w:hanging="360"/>
      </w:pPr>
      <w:rPr>
        <w:rFonts w:ascii="Wingdings" w:hAnsi="Wingdings" w:hint="default"/>
      </w:rPr>
    </w:lvl>
    <w:lvl w:ilvl="1" w:tplc="ADEA8AFC">
      <w:start w:val="1"/>
      <w:numFmt w:val="bullet"/>
      <w:lvlText w:val=""/>
      <w:lvlJc w:val="left"/>
      <w:pPr>
        <w:tabs>
          <w:tab w:val="num" w:pos="1440"/>
        </w:tabs>
        <w:ind w:left="1440" w:hanging="360"/>
      </w:pPr>
      <w:rPr>
        <w:rFonts w:ascii="Wingdings" w:hAnsi="Wingdings" w:hint="default"/>
      </w:rPr>
    </w:lvl>
    <w:lvl w:ilvl="2" w:tplc="87183640" w:tentative="1">
      <w:start w:val="1"/>
      <w:numFmt w:val="bullet"/>
      <w:lvlText w:val=""/>
      <w:lvlJc w:val="left"/>
      <w:pPr>
        <w:tabs>
          <w:tab w:val="num" w:pos="2160"/>
        </w:tabs>
        <w:ind w:left="2160" w:hanging="360"/>
      </w:pPr>
      <w:rPr>
        <w:rFonts w:ascii="Wingdings" w:hAnsi="Wingdings" w:hint="default"/>
      </w:rPr>
    </w:lvl>
    <w:lvl w:ilvl="3" w:tplc="9EBE8E6C" w:tentative="1">
      <w:start w:val="1"/>
      <w:numFmt w:val="bullet"/>
      <w:lvlText w:val=""/>
      <w:lvlJc w:val="left"/>
      <w:pPr>
        <w:tabs>
          <w:tab w:val="num" w:pos="2880"/>
        </w:tabs>
        <w:ind w:left="2880" w:hanging="360"/>
      </w:pPr>
      <w:rPr>
        <w:rFonts w:ascii="Wingdings" w:hAnsi="Wingdings" w:hint="default"/>
      </w:rPr>
    </w:lvl>
    <w:lvl w:ilvl="4" w:tplc="37B6A36E" w:tentative="1">
      <w:start w:val="1"/>
      <w:numFmt w:val="bullet"/>
      <w:lvlText w:val=""/>
      <w:lvlJc w:val="left"/>
      <w:pPr>
        <w:tabs>
          <w:tab w:val="num" w:pos="3600"/>
        </w:tabs>
        <w:ind w:left="3600" w:hanging="360"/>
      </w:pPr>
      <w:rPr>
        <w:rFonts w:ascii="Wingdings" w:hAnsi="Wingdings" w:hint="default"/>
      </w:rPr>
    </w:lvl>
    <w:lvl w:ilvl="5" w:tplc="52A86336" w:tentative="1">
      <w:start w:val="1"/>
      <w:numFmt w:val="bullet"/>
      <w:lvlText w:val=""/>
      <w:lvlJc w:val="left"/>
      <w:pPr>
        <w:tabs>
          <w:tab w:val="num" w:pos="4320"/>
        </w:tabs>
        <w:ind w:left="4320" w:hanging="360"/>
      </w:pPr>
      <w:rPr>
        <w:rFonts w:ascii="Wingdings" w:hAnsi="Wingdings" w:hint="default"/>
      </w:rPr>
    </w:lvl>
    <w:lvl w:ilvl="6" w:tplc="856E71BA" w:tentative="1">
      <w:start w:val="1"/>
      <w:numFmt w:val="bullet"/>
      <w:lvlText w:val=""/>
      <w:lvlJc w:val="left"/>
      <w:pPr>
        <w:tabs>
          <w:tab w:val="num" w:pos="5040"/>
        </w:tabs>
        <w:ind w:left="5040" w:hanging="360"/>
      </w:pPr>
      <w:rPr>
        <w:rFonts w:ascii="Wingdings" w:hAnsi="Wingdings" w:hint="default"/>
      </w:rPr>
    </w:lvl>
    <w:lvl w:ilvl="7" w:tplc="458433E8" w:tentative="1">
      <w:start w:val="1"/>
      <w:numFmt w:val="bullet"/>
      <w:lvlText w:val=""/>
      <w:lvlJc w:val="left"/>
      <w:pPr>
        <w:tabs>
          <w:tab w:val="num" w:pos="5760"/>
        </w:tabs>
        <w:ind w:left="5760" w:hanging="360"/>
      </w:pPr>
      <w:rPr>
        <w:rFonts w:ascii="Wingdings" w:hAnsi="Wingdings" w:hint="default"/>
      </w:rPr>
    </w:lvl>
    <w:lvl w:ilvl="8" w:tplc="9BD479E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270A0"/>
    <w:rsid w:val="000461A9"/>
    <w:rsid w:val="000708CA"/>
    <w:rsid w:val="00082329"/>
    <w:rsid w:val="000A3585"/>
    <w:rsid w:val="000B60CD"/>
    <w:rsid w:val="000C121B"/>
    <w:rsid w:val="000D67E7"/>
    <w:rsid w:val="000E269F"/>
    <w:rsid w:val="000F5358"/>
    <w:rsid w:val="001043CB"/>
    <w:rsid w:val="00111815"/>
    <w:rsid w:val="00123D7E"/>
    <w:rsid w:val="00135748"/>
    <w:rsid w:val="0014611E"/>
    <w:rsid w:val="001900C1"/>
    <w:rsid w:val="001A1126"/>
    <w:rsid w:val="001A1622"/>
    <w:rsid w:val="001A657A"/>
    <w:rsid w:val="001C392D"/>
    <w:rsid w:val="001C5090"/>
    <w:rsid w:val="001E2F1B"/>
    <w:rsid w:val="001E4E3A"/>
    <w:rsid w:val="00262421"/>
    <w:rsid w:val="00264B28"/>
    <w:rsid w:val="00280FDF"/>
    <w:rsid w:val="002E1449"/>
    <w:rsid w:val="002F404A"/>
    <w:rsid w:val="0030041C"/>
    <w:rsid w:val="0030674D"/>
    <w:rsid w:val="00316993"/>
    <w:rsid w:val="00322958"/>
    <w:rsid w:val="00356D4B"/>
    <w:rsid w:val="003B0929"/>
    <w:rsid w:val="003D2255"/>
    <w:rsid w:val="003F66A8"/>
    <w:rsid w:val="00407629"/>
    <w:rsid w:val="00423E4E"/>
    <w:rsid w:val="00432435"/>
    <w:rsid w:val="00446100"/>
    <w:rsid w:val="004474D8"/>
    <w:rsid w:val="004608F3"/>
    <w:rsid w:val="0047768A"/>
    <w:rsid w:val="004813B5"/>
    <w:rsid w:val="004B09F7"/>
    <w:rsid w:val="004B7D45"/>
    <w:rsid w:val="004C3C42"/>
    <w:rsid w:val="004D7DAB"/>
    <w:rsid w:val="004F2147"/>
    <w:rsid w:val="004F71E9"/>
    <w:rsid w:val="005139D7"/>
    <w:rsid w:val="00540970"/>
    <w:rsid w:val="00545394"/>
    <w:rsid w:val="005666F3"/>
    <w:rsid w:val="005942EE"/>
    <w:rsid w:val="005C0274"/>
    <w:rsid w:val="005E65F0"/>
    <w:rsid w:val="005E6697"/>
    <w:rsid w:val="00630690"/>
    <w:rsid w:val="00643AD3"/>
    <w:rsid w:val="00660C98"/>
    <w:rsid w:val="00675397"/>
    <w:rsid w:val="00697E56"/>
    <w:rsid w:val="006B446F"/>
    <w:rsid w:val="006C65BB"/>
    <w:rsid w:val="006E630B"/>
    <w:rsid w:val="007124F9"/>
    <w:rsid w:val="007132D8"/>
    <w:rsid w:val="0071567A"/>
    <w:rsid w:val="00727958"/>
    <w:rsid w:val="00740074"/>
    <w:rsid w:val="00750381"/>
    <w:rsid w:val="00774B33"/>
    <w:rsid w:val="007C5A7F"/>
    <w:rsid w:val="007C6093"/>
    <w:rsid w:val="007C7112"/>
    <w:rsid w:val="00803FBF"/>
    <w:rsid w:val="00830B84"/>
    <w:rsid w:val="00832535"/>
    <w:rsid w:val="00832F67"/>
    <w:rsid w:val="00867EFA"/>
    <w:rsid w:val="00895394"/>
    <w:rsid w:val="008A0CC0"/>
    <w:rsid w:val="008A10CF"/>
    <w:rsid w:val="008D7ED5"/>
    <w:rsid w:val="008F5322"/>
    <w:rsid w:val="00940C28"/>
    <w:rsid w:val="0094515B"/>
    <w:rsid w:val="0096440D"/>
    <w:rsid w:val="00993CD1"/>
    <w:rsid w:val="009947DF"/>
    <w:rsid w:val="009B331B"/>
    <w:rsid w:val="009C3B33"/>
    <w:rsid w:val="009D0D8C"/>
    <w:rsid w:val="009E0C76"/>
    <w:rsid w:val="00A02A1A"/>
    <w:rsid w:val="00A12188"/>
    <w:rsid w:val="00A23EC6"/>
    <w:rsid w:val="00A37DA4"/>
    <w:rsid w:val="00A52E17"/>
    <w:rsid w:val="00A56C8B"/>
    <w:rsid w:val="00A94851"/>
    <w:rsid w:val="00AB1EF4"/>
    <w:rsid w:val="00AB2F05"/>
    <w:rsid w:val="00AB43DD"/>
    <w:rsid w:val="00AF6AD4"/>
    <w:rsid w:val="00B17064"/>
    <w:rsid w:val="00B263D4"/>
    <w:rsid w:val="00B27A03"/>
    <w:rsid w:val="00B35620"/>
    <w:rsid w:val="00B75ADF"/>
    <w:rsid w:val="00BA6163"/>
    <w:rsid w:val="00BC3E77"/>
    <w:rsid w:val="00BC5A2A"/>
    <w:rsid w:val="00BE2E7E"/>
    <w:rsid w:val="00BE46C5"/>
    <w:rsid w:val="00C37892"/>
    <w:rsid w:val="00C514E7"/>
    <w:rsid w:val="00C62F28"/>
    <w:rsid w:val="00CA13F4"/>
    <w:rsid w:val="00CE724F"/>
    <w:rsid w:val="00D16E0A"/>
    <w:rsid w:val="00D1748E"/>
    <w:rsid w:val="00DC7B8D"/>
    <w:rsid w:val="00DD1F53"/>
    <w:rsid w:val="00DF536A"/>
    <w:rsid w:val="00E151D4"/>
    <w:rsid w:val="00E21363"/>
    <w:rsid w:val="00E34557"/>
    <w:rsid w:val="00E47459"/>
    <w:rsid w:val="00E529CE"/>
    <w:rsid w:val="00E74DE5"/>
    <w:rsid w:val="00E9417F"/>
    <w:rsid w:val="00E959FA"/>
    <w:rsid w:val="00EA1FDD"/>
    <w:rsid w:val="00EA667C"/>
    <w:rsid w:val="00ED5903"/>
    <w:rsid w:val="00EE38FC"/>
    <w:rsid w:val="00EE7568"/>
    <w:rsid w:val="00EF78C1"/>
    <w:rsid w:val="00F26BB1"/>
    <w:rsid w:val="00F30035"/>
    <w:rsid w:val="00F4159E"/>
    <w:rsid w:val="00F54234"/>
    <w:rsid w:val="00F71268"/>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CDF8"/>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 w:type="paragraph" w:styleId="BodyTextIndent">
    <w:name w:val="Body Text Indent"/>
    <w:basedOn w:val="Normal"/>
    <w:link w:val="BodyTextIndentChar"/>
    <w:uiPriority w:val="99"/>
    <w:semiHidden/>
    <w:unhideWhenUsed/>
    <w:rsid w:val="00DC7B8D"/>
    <w:pPr>
      <w:spacing w:after="120"/>
      <w:ind w:left="360"/>
    </w:pPr>
  </w:style>
  <w:style w:type="character" w:customStyle="1" w:styleId="BodyTextIndentChar">
    <w:name w:val="Body Text Indent Char"/>
    <w:basedOn w:val="DefaultParagraphFont"/>
    <w:link w:val="BodyTextIndent"/>
    <w:uiPriority w:val="99"/>
    <w:semiHidden/>
    <w:rsid w:val="00DC7B8D"/>
  </w:style>
  <w:style w:type="paragraph" w:customStyle="1" w:styleId="CM2">
    <w:name w:val="CM2"/>
    <w:basedOn w:val="Default"/>
    <w:next w:val="Default"/>
    <w:uiPriority w:val="99"/>
    <w:rsid w:val="00DC7B8D"/>
    <w:pPr>
      <w:widowControl w:val="0"/>
    </w:pPr>
    <w:rPr>
      <w:rFonts w:cs="Times New Roman"/>
      <w:color w:val="auto"/>
    </w:rPr>
  </w:style>
  <w:style w:type="character" w:styleId="CommentReference">
    <w:name w:val="annotation reference"/>
    <w:basedOn w:val="DefaultParagraphFont"/>
    <w:uiPriority w:val="99"/>
    <w:semiHidden/>
    <w:unhideWhenUsed/>
    <w:rsid w:val="00316993"/>
    <w:rPr>
      <w:sz w:val="16"/>
      <w:szCs w:val="16"/>
    </w:rPr>
  </w:style>
  <w:style w:type="paragraph" w:styleId="CommentText">
    <w:name w:val="annotation text"/>
    <w:basedOn w:val="Normal"/>
    <w:link w:val="CommentTextChar"/>
    <w:uiPriority w:val="99"/>
    <w:semiHidden/>
    <w:unhideWhenUsed/>
    <w:rsid w:val="00316993"/>
    <w:pPr>
      <w:spacing w:line="240" w:lineRule="auto"/>
    </w:pPr>
    <w:rPr>
      <w:sz w:val="20"/>
      <w:szCs w:val="20"/>
    </w:rPr>
  </w:style>
  <w:style w:type="character" w:customStyle="1" w:styleId="CommentTextChar">
    <w:name w:val="Comment Text Char"/>
    <w:basedOn w:val="DefaultParagraphFont"/>
    <w:link w:val="CommentText"/>
    <w:uiPriority w:val="99"/>
    <w:semiHidden/>
    <w:rsid w:val="00316993"/>
    <w:rPr>
      <w:sz w:val="20"/>
      <w:szCs w:val="20"/>
    </w:rPr>
  </w:style>
  <w:style w:type="paragraph" w:styleId="CommentSubject">
    <w:name w:val="annotation subject"/>
    <w:basedOn w:val="CommentText"/>
    <w:next w:val="CommentText"/>
    <w:link w:val="CommentSubjectChar"/>
    <w:uiPriority w:val="99"/>
    <w:semiHidden/>
    <w:unhideWhenUsed/>
    <w:rsid w:val="00316993"/>
    <w:rPr>
      <w:b/>
      <w:bCs/>
    </w:rPr>
  </w:style>
  <w:style w:type="character" w:customStyle="1" w:styleId="CommentSubjectChar">
    <w:name w:val="Comment Subject Char"/>
    <w:basedOn w:val="CommentTextChar"/>
    <w:link w:val="CommentSubject"/>
    <w:uiPriority w:val="99"/>
    <w:semiHidden/>
    <w:rsid w:val="003169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58101">
      <w:bodyDiv w:val="1"/>
      <w:marLeft w:val="0"/>
      <w:marRight w:val="0"/>
      <w:marTop w:val="0"/>
      <w:marBottom w:val="0"/>
      <w:divBdr>
        <w:top w:val="none" w:sz="0" w:space="0" w:color="auto"/>
        <w:left w:val="none" w:sz="0" w:space="0" w:color="auto"/>
        <w:bottom w:val="none" w:sz="0" w:space="0" w:color="auto"/>
        <w:right w:val="none" w:sz="0" w:space="0" w:color="auto"/>
      </w:divBdr>
      <w:divsChild>
        <w:div w:id="9929499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6584B-E1EB-4A0B-BD5A-122EBFD4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3</cp:revision>
  <cp:lastPrinted>2017-06-23T18:17:00Z</cp:lastPrinted>
  <dcterms:created xsi:type="dcterms:W3CDTF">2017-10-18T19:51:00Z</dcterms:created>
  <dcterms:modified xsi:type="dcterms:W3CDTF">2017-10-18T23:38:00Z</dcterms:modified>
</cp:coreProperties>
</file>